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4683" w:type="dxa"/>
        <w:jc w:val="left"/>
        <w:tblInd w:w="74" w:type="dxa"/>
        <w:tblLayout w:type="fixed"/>
        <w:tblCellMar>
          <w:top w:w="0" w:type="dxa"/>
          <w:left w:w="108" w:type="dxa"/>
          <w:bottom w:w="0" w:type="dxa"/>
          <w:right w:w="108" w:type="dxa"/>
        </w:tblCellMar>
      </w:tblPr>
      <w:tblGrid>
        <w:gridCol w:w="616"/>
        <w:gridCol w:w="4034"/>
        <w:gridCol w:w="684"/>
        <w:gridCol w:w="617"/>
        <w:gridCol w:w="516"/>
        <w:gridCol w:w="1633"/>
        <w:gridCol w:w="634"/>
        <w:gridCol w:w="1918"/>
        <w:gridCol w:w="2000"/>
        <w:gridCol w:w="2029"/>
      </w:tblGrid>
      <w:tr>
        <w:trPr>
          <w:trHeight w:val="564" w:hRule="atLeast"/>
        </w:trPr>
        <w:tc>
          <w:tcPr>
            <w:tcW w:w="14681" w:type="dxa"/>
            <w:gridSpan w:val="10"/>
            <w:vMerge w:val="restart"/>
            <w:tcBorders>
              <w:bottom w:val="single" w:sz="6" w:space="0" w:color="000000"/>
            </w:tcBorders>
          </w:tcPr>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t xml:space="preserve">                                                                                                                            </w:t>
            </w:r>
            <w:r>
              <w:rPr>
                <w:rFonts w:ascii="Times New Roman" w:hAnsi="Times New Roman"/>
                <w:sz w:val="28"/>
              </w:rPr>
              <w:t>Приложение 2</w:t>
            </w:r>
          </w:p>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r>
          </w:p>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t xml:space="preserve">                                                                                                                           </w:t>
            </w:r>
            <w:r>
              <w:rPr>
                <w:rFonts w:ascii="Times New Roman" w:hAnsi="Times New Roman"/>
                <w:sz w:val="28"/>
              </w:rPr>
              <w:t>УТВЕРЖДЕН</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постановлением администрации</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муниципального образования</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Белореченский муниципальный</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район Краснодарского края</w:t>
            </w:r>
          </w:p>
          <w:p>
            <w:pPr>
              <w:pStyle w:val="Normal"/>
              <w:widowControl w:val="false"/>
              <w:spacing w:lineRule="auto" w:line="240" w:before="57" w:after="57"/>
              <w:jc w:val="center"/>
              <w:rPr>
                <w:rFonts w:ascii="Times New Roman" w:hAnsi="Times New Roman"/>
                <w:b w:val="false"/>
                <w:b w:val="false"/>
                <w:sz w:val="28"/>
              </w:rPr>
            </w:pPr>
            <w:r>
              <w:rPr>
                <w:rFonts w:ascii="Times New Roman" w:hAnsi="Times New Roman"/>
                <w:b w:val="false"/>
                <w:sz w:val="28"/>
              </w:rPr>
              <w:t xml:space="preserve">                                                                                                                                     </w:t>
            </w:r>
            <w:r>
              <w:rPr>
                <w:rFonts w:ascii="Times New Roman" w:hAnsi="Times New Roman"/>
                <w:b w:val="false"/>
                <w:sz w:val="28"/>
              </w:rPr>
              <w:t xml:space="preserve">от </w:t>
            </w:r>
            <w:r>
              <w:rPr>
                <w:rFonts w:ascii="Times New Roman" w:hAnsi="Times New Roman"/>
                <w:b w:val="false"/>
                <w:sz w:val="28"/>
              </w:rPr>
              <w:t>15.07.2026г.</w:t>
            </w:r>
            <w:r>
              <w:rPr>
                <w:rFonts w:ascii="Times New Roman" w:hAnsi="Times New Roman"/>
                <w:b w:val="false"/>
                <w:sz w:val="28"/>
              </w:rPr>
              <w:t xml:space="preserve"> № </w:t>
            </w:r>
            <w:r>
              <w:rPr>
                <w:rFonts w:ascii="Times New Roman" w:hAnsi="Times New Roman"/>
                <w:b w:val="false"/>
                <w:sz w:val="28"/>
              </w:rPr>
              <w:t>838</w:t>
            </w:r>
          </w:p>
          <w:p>
            <w:pPr>
              <w:pStyle w:val="Normal"/>
              <w:widowControl w:val="false"/>
              <w:spacing w:lineRule="auto" w:line="240" w:before="57" w:after="57"/>
              <w:jc w:val="left"/>
              <w:rPr>
                <w:sz w:val="28"/>
              </w:rPr>
            </w:pPr>
            <w:r>
              <w:rPr>
                <w:sz w:val="28"/>
              </w:rPr>
            </w:r>
          </w:p>
          <w:p>
            <w:pPr>
              <w:pStyle w:val="Normal"/>
              <w:widowControl w:val="false"/>
              <w:spacing w:lineRule="auto" w:line="240" w:before="0" w:after="0"/>
              <w:jc w:val="left"/>
              <w:rPr>
                <w:rFonts w:ascii="Times New Roman" w:hAnsi="Times New Roman"/>
                <w:b/>
                <w:b/>
                <w:sz w:val="24"/>
              </w:rPr>
            </w:pPr>
            <w:r>
              <w:rPr>
                <w:rFonts w:ascii="Times New Roman" w:hAnsi="Times New Roman"/>
                <w:b/>
                <w:sz w:val="24"/>
              </w:rPr>
            </w:r>
          </w:p>
          <w:p>
            <w:pPr>
              <w:pStyle w:val="Normal"/>
              <w:widowControl w:val="false"/>
              <w:spacing w:lineRule="auto" w:line="240" w:before="0" w:after="0"/>
              <w:jc w:val="left"/>
              <w:rPr>
                <w:rFonts w:ascii="Times New Roman" w:hAnsi="Times New Roman"/>
                <w:b/>
                <w:b/>
                <w:sz w:val="24"/>
              </w:rPr>
            </w:pPr>
            <w:r>
              <w:rPr>
                <w:rFonts w:ascii="Times New Roman" w:hAnsi="Times New Roman"/>
                <w:b/>
                <w:sz w:val="24"/>
              </w:rPr>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Отчет об исполнении ведомственной структуры расходов</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бюджета муниципального образования</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 xml:space="preserve"> </w:t>
            </w:r>
            <w:r>
              <w:rPr>
                <w:rFonts w:ascii="Times New Roman" w:hAnsi="Times New Roman"/>
                <w:b/>
                <w:sz w:val="28"/>
              </w:rPr>
              <w:t>Белореченский муниципальный район Краснодарского края</w:t>
            </w:r>
          </w:p>
          <w:p>
            <w:pPr>
              <w:pStyle w:val="Normal"/>
              <w:widowControl w:val="false"/>
              <w:spacing w:lineRule="auto" w:line="240" w:before="0" w:after="0"/>
              <w:ind w:left="0" w:right="39" w:hanging="0"/>
              <w:jc w:val="center"/>
              <w:rPr>
                <w:rFonts w:ascii="Times New Roman" w:hAnsi="Times New Roman"/>
                <w:b/>
                <w:b/>
                <w:sz w:val="28"/>
              </w:rPr>
            </w:pPr>
            <w:r>
              <w:rPr>
                <w:rFonts w:ascii="Times New Roman" w:hAnsi="Times New Roman"/>
                <w:b/>
                <w:sz w:val="28"/>
              </w:rPr>
              <w:t>за полугодие 2026 года</w:t>
            </w:r>
          </w:p>
          <w:p>
            <w:pPr>
              <w:pStyle w:val="Normal"/>
              <w:widowControl w:val="false"/>
              <w:jc w:val="right"/>
              <w:rPr>
                <w:rFonts w:ascii="Times New Roman" w:hAnsi="Times New Roman"/>
                <w:sz w:val="24"/>
              </w:rPr>
            </w:pPr>
            <w:r>
              <w:rPr>
                <w:rFonts w:ascii="Times New Roman" w:hAnsi="Times New Roman"/>
                <w:b w:val="false"/>
                <w:sz w:val="24"/>
              </w:rPr>
              <w:t>(рублей)</w:t>
            </w:r>
          </w:p>
        </w:tc>
      </w:tr>
      <w:tr>
        <w:trPr>
          <w:trHeight w:val="597" w:hRule="atLeast"/>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rHeight w:val="200" w:hRule="atLeast"/>
        </w:trPr>
        <w:tc>
          <w:tcPr>
            <w:tcW w:w="14681" w:type="dxa"/>
            <w:gridSpan w:val="10"/>
            <w:vMerge w:val="continue"/>
            <w:tcBorders>
              <w:bottom w:val="single" w:sz="6" w:space="0" w:color="000000"/>
            </w:tcBorders>
          </w:tcPr>
          <w:p>
            <w:pPr>
              <w:pStyle w:val="Normal"/>
              <w:widowControl w:val="false"/>
              <w:rPr/>
            </w:pPr>
            <w:r>
              <w:rPr/>
            </w:r>
          </w:p>
        </w:tc>
      </w:tr>
      <w:tr>
        <w:trPr>
          <w:trHeight w:val="2848" w:hRule="atLeast"/>
        </w:trPr>
        <w:tc>
          <w:tcPr>
            <w:tcW w:w="14681" w:type="dxa"/>
            <w:gridSpan w:val="10"/>
            <w:vMerge w:val="continue"/>
            <w:tcBorders>
              <w:bottom w:val="single" w:sz="6" w:space="0" w:color="000000"/>
            </w:tcBorders>
          </w:tcPr>
          <w:p>
            <w:pPr>
              <w:pStyle w:val="Normal"/>
              <w:widowControl w:val="false"/>
              <w:rPr/>
            </w:pPr>
            <w:r>
              <w:rPr/>
            </w:r>
          </w:p>
        </w:tc>
      </w:tr>
      <w:tr>
        <w:trPr/>
        <w:tc>
          <w:tcPr>
            <w:tcW w:w="616" w:type="dxa"/>
            <w:vMerge w:val="restart"/>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п\п</w:t>
            </w:r>
          </w:p>
        </w:tc>
        <w:tc>
          <w:tcPr>
            <w:tcW w:w="4034" w:type="dxa"/>
            <w:vMerge w:val="restart"/>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Наименование</w:t>
            </w:r>
          </w:p>
        </w:tc>
        <w:tc>
          <w:tcPr>
            <w:tcW w:w="4084" w:type="dxa"/>
            <w:gridSpan w:val="5"/>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Коды бюджетной классификации</w:t>
            </w:r>
          </w:p>
        </w:tc>
        <w:tc>
          <w:tcPr>
            <w:tcW w:w="1918" w:type="dxa"/>
            <w:vMerge w:val="restart"/>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Утверждено</w:t>
            </w:r>
          </w:p>
        </w:tc>
        <w:tc>
          <w:tcPr>
            <w:tcW w:w="2000" w:type="dxa"/>
            <w:vMerge w:val="restart"/>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color w:val="000000"/>
                <w:sz w:val="24"/>
                <w:szCs w:val="24"/>
              </w:rPr>
            </w:pPr>
            <w:r>
              <w:rPr>
                <w:rFonts w:ascii="Times New Roman" w:hAnsi="Times New Roman"/>
                <w:color w:val="000000"/>
                <w:sz w:val="24"/>
                <w:szCs w:val="24"/>
              </w:rPr>
              <w:t>Исполнено</w:t>
            </w:r>
          </w:p>
        </w:tc>
        <w:tc>
          <w:tcPr>
            <w:tcW w:w="2029" w:type="dxa"/>
            <w:vMerge w:val="restart"/>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Отклонение</w:t>
            </w:r>
          </w:p>
        </w:tc>
      </w:tr>
      <w:tr>
        <w:trPr/>
        <w:tc>
          <w:tcPr>
            <w:tcW w:w="61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sz w:val="24"/>
                <w:szCs w:val="24"/>
              </w:rPr>
            </w:pPr>
            <w:r>
              <w:rPr>
                <w:rFonts w:ascii="Times New Roman" w:hAnsi="Times New Roman"/>
                <w:sz w:val="24"/>
                <w:szCs w:val="24"/>
              </w:rPr>
            </w:r>
          </w:p>
        </w:tc>
        <w:tc>
          <w:tcPr>
            <w:tcW w:w="4034"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sz w:val="24"/>
                <w:szCs w:val="24"/>
              </w:rPr>
            </w:pPr>
            <w:r>
              <w:rPr>
                <w:rFonts w:ascii="Times New Roman" w:hAnsi="Times New Roman"/>
                <w:sz w:val="24"/>
                <w:szCs w:val="24"/>
              </w:rPr>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Вед</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Раздел</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Подраздел</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Целевая статья</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Вид расхода</w:t>
            </w:r>
          </w:p>
        </w:tc>
        <w:tc>
          <w:tcPr>
            <w:tcW w:w="191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sz w:val="24"/>
                <w:szCs w:val="24"/>
              </w:rPr>
            </w:pPr>
            <w:r>
              <w:rPr>
                <w:rFonts w:ascii="Times New Roman" w:hAnsi="Times New Roman"/>
                <w:sz w:val="24"/>
                <w:szCs w:val="24"/>
              </w:rPr>
            </w:r>
          </w:p>
        </w:tc>
        <w:tc>
          <w:tcPr>
            <w:tcW w:w="20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sz w:val="24"/>
                <w:szCs w:val="24"/>
              </w:rPr>
            </w:pPr>
            <w:r>
              <w:rPr>
                <w:rFonts w:ascii="Times New Roman" w:hAnsi="Times New Roman"/>
                <w:sz w:val="24"/>
                <w:szCs w:val="24"/>
              </w:rPr>
            </w:r>
          </w:p>
        </w:tc>
        <w:tc>
          <w:tcPr>
            <w:tcW w:w="2029"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sz w:val="24"/>
                <w:szCs w:val="24"/>
              </w:rPr>
            </w:pPr>
            <w:r>
              <w:rPr>
                <w:rFonts w:ascii="Times New Roman" w:hAnsi="Times New Roman"/>
                <w:sz w:val="24"/>
                <w:szCs w:val="24"/>
              </w:rPr>
            </w:r>
          </w:p>
        </w:tc>
      </w:tr>
      <w:tr>
        <w:trPr>
          <w:trHeight w:val="281" w:hRule="atLeast"/>
        </w:trPr>
        <w:tc>
          <w:tcPr>
            <w:tcW w:w="616"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1</w:t>
            </w:r>
          </w:p>
        </w:tc>
        <w:tc>
          <w:tcPr>
            <w:tcW w:w="403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2</w:t>
            </w:r>
          </w:p>
        </w:tc>
        <w:tc>
          <w:tcPr>
            <w:tcW w:w="68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3</w:t>
            </w:r>
          </w:p>
        </w:tc>
        <w:tc>
          <w:tcPr>
            <w:tcW w:w="617"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4</w:t>
            </w:r>
          </w:p>
        </w:tc>
        <w:tc>
          <w:tcPr>
            <w:tcW w:w="516"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5</w:t>
            </w:r>
          </w:p>
        </w:tc>
        <w:tc>
          <w:tcPr>
            <w:tcW w:w="1633"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6</w:t>
            </w:r>
          </w:p>
        </w:tc>
        <w:tc>
          <w:tcPr>
            <w:tcW w:w="63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7</w:t>
            </w:r>
          </w:p>
        </w:tc>
        <w:tc>
          <w:tcPr>
            <w:tcW w:w="1918"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8</w:t>
            </w:r>
          </w:p>
        </w:tc>
        <w:tc>
          <w:tcPr>
            <w:tcW w:w="2000"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color w:val="000000"/>
                <w:sz w:val="24"/>
                <w:szCs w:val="24"/>
              </w:rPr>
            </w:pPr>
            <w:r>
              <w:rPr>
                <w:rFonts w:ascii="Times New Roman" w:hAnsi="Times New Roman"/>
                <w:color w:val="000000"/>
                <w:sz w:val="24"/>
                <w:szCs w:val="24"/>
              </w:rPr>
              <w:t>9</w:t>
            </w:r>
          </w:p>
        </w:tc>
        <w:tc>
          <w:tcPr>
            <w:tcW w:w="2029"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403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left"/>
              <w:rPr>
                <w:rFonts w:ascii="Times New Roman" w:hAnsi="Times New Roman"/>
                <w:b w:val="false"/>
                <w:b w:val="false"/>
                <w:bCs w:val="false"/>
                <w:sz w:val="24"/>
                <w:szCs w:val="24"/>
              </w:rPr>
            </w:pPr>
            <w:r>
              <w:rPr>
                <w:rFonts w:ascii="Times New Roman" w:hAnsi="Times New Roman"/>
                <w:b w:val="false"/>
                <w:bCs w:val="false"/>
                <w:sz w:val="24"/>
                <w:szCs w:val="24"/>
              </w:rPr>
              <w:t>ВСЕГО</w:t>
            </w:r>
          </w:p>
        </w:tc>
        <w:tc>
          <w:tcPr>
            <w:tcW w:w="68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617"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516"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szCs w:val="24"/>
              </w:rPr>
            </w:pPr>
            <w:r>
              <w:rPr>
                <w:rFonts w:ascii="Times New Roman" w:hAnsi="Times New Roman"/>
                <w:b w:val="false"/>
                <w:bCs w:val="false"/>
                <w:sz w:val="24"/>
                <w:szCs w:val="24"/>
              </w:rPr>
              <w:t>5 349 503 431,27</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szCs w:val="24"/>
              </w:rPr>
            </w:pPr>
            <w:r>
              <w:rPr>
                <w:rFonts w:ascii="Times New Roman" w:hAnsi="Times New Roman"/>
                <w:b w:val="false"/>
                <w:bCs w:val="false"/>
                <w:color w:val="000000"/>
                <w:sz w:val="24"/>
                <w:szCs w:val="24"/>
              </w:rPr>
              <w:t>2 846 955 947,21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szCs w:val="24"/>
              </w:rPr>
            </w:pPr>
            <w:r>
              <w:rPr>
                <w:rFonts w:ascii="Times New Roman" w:hAnsi="Times New Roman"/>
                <w:b w:val="false"/>
                <w:bCs w:val="false"/>
                <w:sz w:val="24"/>
                <w:szCs w:val="24"/>
              </w:rPr>
              <w:t>2 502 547 484,06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szCs w:val="24"/>
              </w:rPr>
            </w:pPr>
            <w:r>
              <w:rPr>
                <w:rFonts w:ascii="Times New Roman" w:hAnsi="Times New Roman"/>
                <w:b w:val="false"/>
                <w:bCs w:val="false"/>
                <w:sz w:val="24"/>
                <w:szCs w:val="24"/>
              </w:rPr>
              <w:t>1.</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szCs w:val="24"/>
              </w:rPr>
            </w:pPr>
            <w:r>
              <w:rPr>
                <w:rFonts w:ascii="Times New Roman" w:hAnsi="Times New Roman"/>
                <w:b w:val="false"/>
                <w:bCs w:val="false"/>
                <w:sz w:val="24"/>
                <w:szCs w:val="24"/>
              </w:rPr>
              <w:t>Совет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szCs w:val="24"/>
              </w:rPr>
            </w:pPr>
            <w:r>
              <w:rPr>
                <w:rFonts w:ascii="Times New Roman" w:hAnsi="Times New Roman"/>
                <w:b w:val="false"/>
                <w:bCs w:val="false"/>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szCs w:val="24"/>
              </w:rPr>
            </w:pPr>
            <w:r>
              <w:rPr>
                <w:rFonts w:ascii="Times New Roman" w:hAnsi="Times New Roman"/>
                <w:b w:val="false"/>
                <w:bCs w:val="false"/>
                <w:sz w:val="24"/>
                <w:szCs w:val="24"/>
              </w:rPr>
              <w:t>9 982 600,00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szCs w:val="24"/>
              </w:rPr>
            </w:pPr>
            <w:r>
              <w:rPr>
                <w:rFonts w:ascii="Times New Roman" w:hAnsi="Times New Roman"/>
                <w:b w:val="false"/>
                <w:bCs w:val="false"/>
                <w:color w:val="000000"/>
                <w:sz w:val="24"/>
                <w:szCs w:val="24"/>
              </w:rPr>
              <w:t>4 505 892,23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szCs w:val="24"/>
              </w:rPr>
            </w:pPr>
            <w:r>
              <w:rPr>
                <w:rFonts w:ascii="Times New Roman" w:hAnsi="Times New Roman"/>
                <w:b w:val="false"/>
                <w:bCs w:val="false"/>
                <w:sz w:val="24"/>
                <w:szCs w:val="24"/>
              </w:rPr>
              <w:t>5 476 707,77</w:t>
            </w:r>
          </w:p>
        </w:tc>
      </w:tr>
      <w:tr>
        <w:trPr>
          <w:trHeight w:val="450" w:hRule="atLeast"/>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9 982 600,00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4 505 892,23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5 476 707,77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9 212 600,00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4 091 124,37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5 121 475,63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9 212 600,00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4 091 124,37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5 121 475,63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3 048 500,00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1 489 515,44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1 558 984,56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3 048 500,00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1 489 515,44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1 558 984,56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3 048 500,00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1 489 515,44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1 558 984,56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6 164 100,00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2 601 608,93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3 562 491,07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6 164 100,00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2 601 608,93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3 562 491,07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8"/>
              </w:rPr>
            </w:pPr>
            <w:r>
              <w:rPr>
                <w:rFonts w:ascii="Times New Roman" w:hAnsi="Times New Roman"/>
                <w:b/>
                <w:sz w:val="28"/>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6 159 100,00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2 599 774,93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3 559 325,07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1 834,00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3 166,00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770 000,00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414 767,86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355 232,14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770 000,00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414 767,86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355 232,14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8"/>
              </w:rPr>
            </w:pPr>
            <w:r>
              <w:rPr>
                <w:rFonts w:ascii="Times New Roman" w:hAnsi="Times New Roman"/>
                <w:b/>
                <w:sz w:val="28"/>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770 000,00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414 767,86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355 232,14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szCs w:val="24"/>
              </w:rPr>
            </w:pPr>
            <w:r>
              <w:rPr>
                <w:rFonts w:ascii="Times New Roman" w:hAnsi="Times New Roman"/>
                <w:sz w:val="24"/>
                <w:szCs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770 000,00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414 767,86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355 232,14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8"/>
              </w:rPr>
            </w:pPr>
            <w:r>
              <w:rPr>
                <w:rFonts w:ascii="Times New Roman" w:hAnsi="Times New Roman"/>
                <w:b/>
                <w:sz w:val="28"/>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901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szCs w:val="24"/>
              </w:rPr>
            </w:pPr>
            <w:r>
              <w:rPr>
                <w:rFonts w:ascii="Times New Roman" w:hAnsi="Times New Roman"/>
                <w:sz w:val="24"/>
                <w:szCs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770 000,00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szCs w:val="24"/>
              </w:rPr>
            </w:pPr>
            <w:r>
              <w:rPr>
                <w:rFonts w:ascii="Times New Roman" w:hAnsi="Times New Roman"/>
                <w:color w:val="000000"/>
                <w:sz w:val="24"/>
                <w:szCs w:val="24"/>
              </w:rPr>
              <w:t>414 767,86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szCs w:val="24"/>
              </w:rPr>
            </w:pPr>
            <w:r>
              <w:rPr>
                <w:rFonts w:ascii="Times New Roman" w:hAnsi="Times New Roman"/>
                <w:sz w:val="24"/>
                <w:szCs w:val="24"/>
              </w:rPr>
              <w:t>355 232,14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2.</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Администрация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1 360 006 896,46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372 914 513,69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987 092 382,77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390 433 073,76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168 184 099,06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222 248 974,70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Функционирование высшего должностного лица субъекта Российской Федерации 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2 013 221,50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1 328 778,50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2 013 221,50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1 328 778,50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высшего должностного лица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2 013 221,50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1 328 778,50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2 013 221,50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1 328 778,50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2 013 221,50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1 328 778,50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105 591 800,00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47 739 098,54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57 852 701,46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105 591 800,00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47 739 098,54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57 852 701,46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105 591 800,00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47 739 098,54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57 852 701,46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98 255 300,00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44 254 847,12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54 000 452,88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98 255 300,00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44 254 847,12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54 000 452,88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493 314,64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489 285,36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493 314,64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489 285,36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5 371 200,00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2 481 880,40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2 889 319,60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5 271 200,00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2 466 127,21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2 805 072,79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15 753,19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84 246,81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509 056,38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473 643,62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509 056,38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473 643,62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Судебная система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9900051200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9900051200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Резервные фонды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Финансовое обеспечение непредвиденных расходов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Резервные фонды администрации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9930020590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9930020590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2 752 773,76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278 661 500,00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118 346 874,22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160 314 625,78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6 734 200,00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4 216 306,65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2 517 893,35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3 615 200,00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2 639 202,73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975 997,27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3 615 200,00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2 639 202,73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975 997,27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1 615 200,00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1 162 104,28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453 095,72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1 477 098,45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522 901,55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информированности населения о деятельности органов власти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683 370,00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566 630,00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информационной открытости органов власти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5040010560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683 370,00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566 630,00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5040010560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683 370,00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566 630,00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информационно-технической инфраструктуры администрации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1 869 000,00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893 733,92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975 266,08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Информатизация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5050010780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1 869 000,00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893 733,92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975 266,08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5050010780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1 869 000,00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893 733,92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975 266,08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266 174 400,00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109 941 004,89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156 233 395,11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Централизованная бухгалтерия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157 348 600,00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61 851 467,77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95 497 132,23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157 348 600,00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61 851 467,77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95 497 132,23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137 523 545,04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55 915 530,26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81 608 014,78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19 661 054,96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5 872 541,55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13 788 513,41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164 000,00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63 395,96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100 604,04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по обеспечению деятельности администрации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58 036 000,00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26 480 835,23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31 555 164,77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58 036 000,00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26 480 835,23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31 555 164,77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44 862 800,00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19 081 647,24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25 781 152,76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13 008 200,00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7 352 577,02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5 655 622,98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46 610,97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118 389,03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Архитектура и градостроительство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27 227 600,00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11 120 984,09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16 106 615,91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27 227 600,00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11 120 984,09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16 106 615,91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26 131 500,00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10 596 741,90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15 534 758,10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741 400,00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391 584,19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349 815,81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354 700,00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132 658,00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222 042,00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Служба заказчика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23 562 200,00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10 487 717,80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13 074 482,20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23 562 200,00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10 487 717,80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13 074 482,20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21 589 636,00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9 670 864,53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11 918 771,47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470 732,23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843 867,77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77 964,00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77 964,00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580 000,00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268 157,04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311 842,96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"Поддержка социально ориентированных некоммерческих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2 827 000,00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Формирование благоприятных условий для осуществления деятельности социально ориентированных некоммерческих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2 827 000,00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поддержке социально ориентированных некоммерческих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6310010050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2 827 000,00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6310010050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2 827 000,00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1 820 900,00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1 362 562,68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458 337,32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978 900,00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960 000,00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608 900,00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370 000,00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402 562,68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439 437,32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подготовительных работ и ввода в эксплуатацию объектов строительства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402 562,68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439 437,32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402 562,68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439 437,32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Национальная безопасность и правоохранительная деятельность</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54 379 926,24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28 110 322,79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26 269 603,45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Гражданская оборона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46 284 700,00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23 008 732,80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23 275 967,20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46 284 500,00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23 008 732,80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23 275 767,20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Служба ГО и ЧС</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46 284 500,00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23 008 732,80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23 275 767,20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46 284 500,00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23 008 732,80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23 275 767,20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33 080 300,00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16 415 879,91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16 664 420,09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1 183 200,00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590 722,89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592 477,11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2 130,00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18 870,00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Подготовка населения и организаций к действиям в чрезвычайной ситуации в мирное и военное время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Защита населения и территории от чрезвычайных ситуаций природного и техногенного характера, пожарная безопасность</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5 499 226,24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4 431 008,04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1 068 218,20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5010060070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5010060070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5 247 226,24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4 431 008,04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816 218,20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5 247 226,24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4 431 008,04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816 218,20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5 247 226,24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4 431 008,04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816 218,20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3 679 651,24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2 863 508,04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816 143,20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1 567 575,00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1 567 500,00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национальной безопасности и правоохранительной деятельности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2 596 000,00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670 581,95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1 925 418,05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"Защита населения от чрезвычайных ситуаций природного и техногенного характера, построение (развитие) аппаратно-программного комплекса "Безопасный город"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2 183 500,00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529 889,45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1 653 610,55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Предупреждение и ликвидация чрезвычайных ситуаций, стихийных бедствий и их последствий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2 183 500,00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529 889,45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1 653 610,55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"Защита населения от чрезвычайных ситуаций природного и техногенного характера, построение (развитие) аппаратно-программного комплекса "Безопасный город"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6610010040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2 183 500,00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529 889,45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1 653 610,55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6610010040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2 133 500,00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522 329,45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1 611 170,55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6610010040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7 560,00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42 440,00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укрепления правопорядка, обеспечения общественной безопасности и профилактике правонарушений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укреплению правопорядка, профилактике правонарушений, усилению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6720010530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6720010530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"Противодействие коррупции"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эффективности системы противодействия коррупции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противодействию коррупции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6810010490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6810010490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116 080,00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158 920,00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116 080,00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158 920,00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116 080,00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158 920,00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116 080,00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158 920,00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Национальная экономика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217 630 297,32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5 982 194,03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211 648 103,29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Транспорт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3 076 352,34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7 045 147,66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жилищно-коммунального хозяйства и транспорта"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3 076 352,34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7 045 147,66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доступности транспортных услуг для жителей удаленных населенных пунктов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3 076 352,34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7 045 147,66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пассажирских перевозок автомобильным транспортом по муниципальным пригородным маршрутам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6240010070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3 076 352,34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7 045 147,66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6240010070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3 076 352,34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7 045 147,66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Дорожное хозяйство(дорожные фонды)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206 023 797,32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2 762 341,69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203 261 455,63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"Дорожная деятельность в отношении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206 023 797,32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2 762 341,69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203 261 455,63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Поддержка надлежащего технического состояния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13 950 497,32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2 762 341,69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11 188 155,63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строительство, реконструкция, капитальный ремонт, ремонт и содержание автомобильных дорог общего пользования межмуниципального значения, местного значения и искусственных дорожных сооружений на них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641009Д000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13 950 497,32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2 762 341,69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11 188 155,63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641009Д000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13 950 497,32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2 762 341,69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11 188 155,63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сети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192 073 300,00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192 073 300,00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Капитальный ремонт и ремонт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64200SД060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64200SД060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Капитальный ремонт и ремонт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64200WД060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64200WД060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национальной экономики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143 500,00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1 341 500,00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"Улучшение инвестиционного климата"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благоприятного инвестиционного климата, увеличение притока инвестиций в экономику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направленных на улучшение инвестиционного климата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5610010550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5610010550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"Содействие развитию малого и среднего предпринимательства"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развития малого и среднего предпринимательства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направленных на поддержку малого и среднего предпринимательства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5710010400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5710010400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"Устойчивое развитие территории муниципального образования Белореченский район в сфере градостроительства и землепользования"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799 000,00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799 000,00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Внесение изменений в документы территориального планирования поселений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799 000,00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799 000,00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Подготовка правил землепользования и застройки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7210010870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7210010870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Подготовка изменений в генеральные планы муниципальных образований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72100S2560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72100S2560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Жилищно-коммунальное хозяйство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415 106 299,14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20 078 338,97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395 027 960,17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Жилищное хозяйство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18 124 086,91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11 160 101,66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6 963 985,25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"Переселение граждан из аварийного жилищного фонда"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18 124 086,91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11 160 101,66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6 963 985,25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Выполнение мероприятий по ликвидации аварийного жилищного фонда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18 124 086,91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11 160 101,66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6 963 985,25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сносу или демонтажу объектов капитального строительства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7610010960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635 600,00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599 950,66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35 649,34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7610010960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635 600,00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599 950,66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35 649,34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Заключение соглашений об изъятии недвижимого имущества для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11 518 500,00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10 532 500,00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986 000,00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5 120 000,00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5 120 000,00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6 398 500,00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5 412 500,00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986 000,00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Определение размера возмещения за изымаемые земельные участки под аварийными многоквартирными домами и расположенные на них объекты недвижимого имущества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7610011300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27 651,00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222 349,00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7610011300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27 651,00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222 349,00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Заключение соглашений об изъятии для муниципальных нужд недвижимого имущества, утраченного в результате возникновения чрезвычайных ситуаций природного и техногенного характера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5 719 986,91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5 719 986,91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5 719 986,91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5 719 986,91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Коммунальное хозяйство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396 982 212,23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8 918 237,31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388 063 974,92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242 794 300,00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242 794 300,00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коммунального хозяйства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220 427 500,00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220 427 500,00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в целях жилищного строительства земельных участков инженерной инфраструктурой, в том числе предоставленных (предоставляемых) семьям, имеющим трех и более детей, а также под стандартное жилье и жилье из быстровозводимых конструкций (по земельным участкам, находящимся в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65400S2640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65400S2640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в целях жилищного строительства земельных участков инженерной инфраструктурой, в том числе предоставленных (предоставляемых) семьям, имеющим трех и более детей, а также под стандартное жилье и жилье из быстровозводимых конструкций (по земельным участкам, находящимся в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65400W2640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553 900,00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553 900,00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65400W2640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553 900,00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553 900,00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газификации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22 366 800,00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22 366 800,00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подводящего газопровода к хут.Кубанскому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6550010840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6550010840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газоснабжения населения (поселений) (строительство подводящих газопроводов, распределительных газопроводов)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65500S0620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65500S0620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"Охрана окружающей среды"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154 187 912,23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8 918 237,31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145 269 674,92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системы обращения с твердыми коммунальными отходами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4 864 300,00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3 493 512,00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1 370 788,00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Приобретение контейнеров и обустройство контейнерных площадок на территории сельских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1 033 240,00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1 033 240,00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1 033 240,00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1 033 240,00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Содержание контейнерных площадок на территории сельских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3 831 060,00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3 493 512,00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337 548,00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337 548,00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337 548,00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3 493 512,00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3 493 512,00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экологической безопасности в сфере обращения с отходами производства и потребления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149 323 612,23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5 424 725,31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143 898 886,92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Рекультивация свалки, расположенной на территории Родниковского сельского поселения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7330010720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94 040 712,23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580 000,00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93 460 712,23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7330010720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94 040 712,23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580 000,00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93 460 712,23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владению имуществом, находящимся в муниципальной собственности (рекультивация земельных участков, находящихся в муниципальной собственности и не предоставленных гражданам или юридическим лицам)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73300S3150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55 282 900,00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4 844 725,31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50 438 174,69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73300S3150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55 282 900,00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4 844 725,31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50 438 174,69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89 240 600,00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40 550 000,00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48 690 600,00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Дошкольное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15 304 200,00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15 304 200,00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15 304 200,00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15 304 200,00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15 304 200,00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15 304 200,00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дошкольной образовательной организации на 80 мест в с. Великовечное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6570010970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414 200,00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414 200,00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6570010970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414 200,00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414 200,00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Государственная программа Краснодарского края "Развитие общественной инфраструктуры"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дошкольного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42 989 000,00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19 739 000,00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42 989 000,00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19 739 000,00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42 989 000,00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19 739 000,00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общеобразовательной организации на 550 мест в микрорайоне Северный города Белореченска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17 079 900,00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17 079 900,00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17 079 900,00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17 079 900,00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общеобразовательной организации на 550 мест в п. Заречный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6570011100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2 659 000,00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2 659 000,00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6570011100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2 659 000,00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2 659 000,00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Государственная программа Краснодарского края "Развитие общественной инфраструктуры"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23 250 100,00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23 250 100,00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23 250 100,00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Молодежная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отдыха и оздоровления детей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30 892 400,00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17 300 000,00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13 592 400,00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30 892 400,00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17 300 000,00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13 592 400,00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Централизованная бухгалтерия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30 892 400,00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17 300 000,00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13 592 400,00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30 892 400,00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17 300 000,00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13 592 400,00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29 548 336,96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16 760 701,15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12 787 635,81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1 344 063,04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539 298,85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804 764,19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Здравоохранение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Амбулаторная помощь</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здравоохранения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Федеральный проект "Модернизация первичного звена здравоохранения Российской Федерации"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651Д100000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651Д1A3651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651Д1A3651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подготовительных работ и ввода в эксплуатацию объектов строительства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182 296 800,00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102 086 388,02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80 210 411,98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101 429 500,00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46 998 936,96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54 430 563,04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101 429 500,00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46 998 936,96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54 430 563,04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Выплата гражданам, заключившим контракт о прохождении военной службы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9900010580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42 000 000,00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18 000 000,00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9900010580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42 000 000,00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18 000 000,00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Выплата пенсий за выслугу лет лицам, замещавшим муниципальные должности и должности муниципальной службы в органах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6 215 000,00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4 998 936,96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1 216 063,04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6 215 000,00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4 998 936,96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1 216 063,04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35 214 500,00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35 214 500,00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автономными дымовыми пожарными извещателями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межбюджетные трансферты бюджетам муниципальных образований Краснодарского края за счет средств резервного фонда администрации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9900262590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34 377 700,00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34 377 700,00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9900262590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34 377 700,00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34 377 700,00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Охрана семьи и детства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80 867 300,00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55 087 451,06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25 779 848,94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жильем молодых семей на территории поселений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Улучшение жилищных условий молодых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601000000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обеспечению жильем молодых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60100L4970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60100L4970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73 524 500,00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47 744 801,06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25 779 698,94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жилишного хозяйства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73 524 500,00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47 744 801,06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25 779 698,94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65200R0820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36 726 800,00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36 726 800,00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65200R0820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36 726 800,00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36 726 800,00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65200A0820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36 797 700,00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11 018 001,06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25 779 698,94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65200A0820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71 029,40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71 029,40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65200A0820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36 726 670,60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11 018 001,06</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25 708 669,54</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 и спорт</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физкультуры и спорта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6580000000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Центра единоборств в г. Белореченске</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6580010890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6580010890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2 146 700,00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 общего характера бюджетам субъектов Российской Федерации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Прочие межбюджетные трансферты общего характера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Дотации на поддержку местных инициатив по итогам краевого конкурса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9900062950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9900062950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3.</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Финансовое управление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68 261 900,00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43 357 729,01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24 904 170,99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41 461 900,00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16 557 729,01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24 904 170,99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финансовых, налоговых и таможенных органов и органов финансового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34 018 400,00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15 442 985,71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18 575 414,29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34 018 400,00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15 442 985,71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18 575 414,29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34 018 400,00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15 442 985,71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18 575 414,29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34 018 400,00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15 442 985,71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18 575 414,29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34 014 400,00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15 442 735,71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18 571 664,29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7 443 500,00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1 114 743,30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6 328 756,70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7 443 500,00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1 114 743,30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6 328 756,70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7 443 500,00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1 114 743,30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6 328 756,70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7 443 500,00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1 114 743,30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6 328 756,70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7 443 500,00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1 114 743,30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6 328 756,70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 общего характера бюджетам субъектов Российской Федерации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26 800 000,00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26 800 000,00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Дотации на выравнивание бюджетной обеспеченности субъектов Российской Федерации и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"Управление муниципальными финансами"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уровня бюджетной обеспеченности муниципальных образований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Дотации на выравнивание бюджетной обеспеченности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51100A0030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51100A0030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Прочие межбюджетные трансферты общего характера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1 800 000,00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1 800 000,00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межбюджетные трансферты на поддержку мер по обеспечению сбалансированности бюджетов поселений</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5110011050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1 800 000,00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1 800 000,00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5110011050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1 800 000,00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1 800 000,00</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4.</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Контрольно-счетная палата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7 556 100,00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3 413 278,68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4 142 821,32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7 556 100,00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3 413 278,68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4 142 821,32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финансовых, налоговых и таможенных органов и органов финансового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7 391 100,00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3 397 542,97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3 993 557,03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7 391 100,00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3 397 542,97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3 993 557,03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4 234 600,00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1 929 593,97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2 305 006,03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4 234 600,00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1 929 593,97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2 305 006,03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4 234 600,00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1 929 593,97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2 305 006,03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3 156 500,00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1 467 949,00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1 688 551,00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3 156 500,00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1 467 949,00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1 688 551,00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3 089 800,00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1 467 818,68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1 621 981,32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130,32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869,68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15 735,71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149 264,29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15 735,71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149 264,29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15 735,71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149 264,29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15 735,71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149 264,29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15 735,71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149 264,29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5.</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сельского хозяйства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33 808 900,00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7 068 251,05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26 740 648,95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349 225,60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438 274,40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349 225,60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438 274,40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349 225,60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438 274,40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349 225,60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438 274,40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349 225,60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438 274,40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349 225,60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438 274,40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Национальная экономика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33 021 400,00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6 719 025,45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26 302 374,55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Сельское хозяйство и рыболовство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33 021 400,00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6 719 025,45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26 302 374,55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14 377 200,00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6 444 585,45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7 932 614,55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14 377 200,00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6 444 585,45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7 932 614,55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12 417 800,00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5 428 359,52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6 989 440,48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12 415 800,00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5 428 245,52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6 987 554,48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1 886,00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поддержке сельскохозяйственного производства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1 959 400,00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1 016 225,93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943 174,07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1 797 400,00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1 016 225,93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781 174,07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сельского хозяйства и регулирование рынков сельскохозяйственной продукции, сырья и продовольствия"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18 644 200,00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274 440,00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18 369 760,00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малых форм хозяйствования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поддержке сельскохозяйственного производства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5510060912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5510060912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Предупреждение возникновения биолого-социальных чрезвычайных ситуаций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960 600,00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274 440,00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686 160,00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5520061650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960 600,00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274 440,00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686 160,00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5520061650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960 600,00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274 440,00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686 160,00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6.</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имущественных отношений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20 993 640,00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9 059 761,24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11 933 878,76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20 993 640,00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9 059 761,24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11 933 878,76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20 993 640,00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9 059 761,24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11 933 878,76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19 123 000,00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8 421 852,00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10 701 148,00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17 583 000,00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7 951 417,20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9 631 582,80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17 583 000,00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7 951 417,20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9 631 582,80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17 574 600,00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7 945 359,25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9 629 240,75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6 057,95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2 342,05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1 540 000,00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470 434,80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1 069 565,20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1 540 000,00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470 434,80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1 069 565,20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1 540 000,00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470 434,80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1 069 565,20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1 870 640,00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637 909,24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1 232 730,76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муниципальным имуществом, связанное с оценкой недвижимости, признанием прав и регулированием отношений в сфере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1 870 640,00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637 909,24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1 232 730,76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1 870 640,00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637 909,24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1 232 730,76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7.</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образованием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3 296 480 294,81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2 124 700 750,48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1 171 779 544,33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485 260,48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944 739,52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485 260,48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944 739,52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485 260,48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944 739,52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485 260,48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944 739,52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485 260,48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944 739,52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1 418 000,00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485 258,02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932 741,98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11 997,54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3 078 406 494,81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2 032 250 588,26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1 046 155 906,55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Дошкольное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1 046 771 122,94</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678 210 257,58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368 560 865,36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1 046 705 042,62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678 144 177,26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368 560 865,36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1 046 705 042,62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678 144 177,26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368 560 865,36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286 952 216,62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178 648 548,00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108 303 668,62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286 952 216,62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178 648 548,00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108 303 668,62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капитального ремонта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48 126,00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48 126,00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48 126,00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48 126,00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561 400,00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542 549,66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18 850,34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561 400,00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542 549,66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18 850,34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748 915 500,00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497 322 300,00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251 593 200,00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748 915 500,00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497 322 300,00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251 593 200,00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8 827 800,00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1 630 779,60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7 197 020,40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2 862 400,00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2 862 400,00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2 862 400,00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2 862 400,00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5 965 400,00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1 630 779,60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4 334 620,40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5 965 400,00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1 630 779,60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4 334 620,40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66 080,32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66 080,32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66 080,32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66 080,32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66 080,32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66 080,32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1 873 498 775,09</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1 279 581 157,75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593 917 617,34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1 872 327 784,48</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1 279 579 567,14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592 748 217,34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1 872 327 784,48</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1 279 579 567,14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592 748 217,34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174 458 834,31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113 281 246,90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61 177 587,41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174 458 834,31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113 281 246,90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61 177 587,41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Приобретение муниципальным учреждением движимого имущества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191 250,00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191 250,00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2 023 200,00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2 014 589,07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8 610,93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2 023 200,00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2 014 589,07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8 610,93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1 277 207 300,00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889 637 855,77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387 569 444,23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1 277 207 300,00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889 637 855,77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387 569 444,23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5810062370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65 994 600,00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37 910 000,00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28 084 600,00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5810062370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65 994 600,00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37 910 000,00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28 084 600,00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8 855 300,00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2 278 300,00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6 577 000,00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8 855 300,00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2 278 300,00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6 577 000,00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5810063540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2 966 900,00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1 666 600,00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1 300 300,00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5810063540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2 966 900,00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1 666 600,00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1 300 300,00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58100S0100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43 063 800,00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43 063 800,00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58100S0100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43 063 800,00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43 063 800,00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292 698 250,17</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119 963 125,40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172 735 124,77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665 800,00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148 000,00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517 800,00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665 800,00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148 000,00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517 800,00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5 124 650,17</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2 525 539,82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2 599 110,35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5 124 650,17</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2 525 539,82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2 599 110,35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(организация бесплатного питания детей участников СВО)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13 161 500,00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10 947 900,00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2 213 600,00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13 161 500,00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10 947 900,00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2 213 600,00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(доплата за питание детей из малообеспеченных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5810100593</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5810100593</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(питание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5810100594</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746 600,00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540 100,00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5810100594</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746 600,00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540 100,00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(доплата за оказание услуги по приготовлению питания детей из многодетных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5810100595</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1 022 600,00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822 600,00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5810100595</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1 022 600,00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822 600,00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58101L3042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134 518 000,00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81 430 965,25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53 087 034,75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58101L3042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134 518 000,00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81 430 965,25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53 087 034,75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color w:val="000000"/>
                <w:sz w:val="24"/>
              </w:rPr>
            </w:pPr>
            <w:r>
              <w:rPr>
                <w:rFonts w:ascii="Times New Roman" w:hAnsi="Times New Roman"/>
                <w:color w:val="000000"/>
                <w:sz w:val="24"/>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58101S3550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13 774 300,00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11 162 822,73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2 611 477,27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58101S3550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13 774 300,00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11 162 822,73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2 611 477,27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12 445 100,00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9 440 383,40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3 004 716,60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12 445 100,00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9 440 383,40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3 004 716,60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3 742 800,00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2 939 514,20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803 285,80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3 742 800,00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2 939 514,20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803 285,80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color w:val="000000"/>
                <w:sz w:val="24"/>
              </w:rPr>
            </w:pPr>
            <w:r>
              <w:rPr>
                <w:rFonts w:ascii="Times New Roman" w:hAnsi="Times New Roman"/>
                <w:color w:val="000000"/>
                <w:sz w:val="24"/>
              </w:rPr>
              <w:t>Федеральный проект "Педагоги и наставники"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color w:val="000000"/>
                <w:sz w:val="24"/>
              </w:rPr>
            </w:pPr>
            <w:r>
              <w:rPr>
                <w:rFonts w:ascii="Times New Roman" w:hAnsi="Times New Roman"/>
                <w:color w:val="000000"/>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107 854 900,00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69 572 800,00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38 282 100,00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581Ю651790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7 811 300,00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7 626 400,00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184 900,00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581Ю651790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7 811 300,00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7 626 400,00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184 900,00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581Ю653032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100 043 600,00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61 946 400,00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38 097 200,00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581Ю653032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100 043 600,00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61 946 400,00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38 097 200,00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1 170 990,61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1 169 400,00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1 170 990,61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1 169 400,00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спортивного зала МБОУ СОШ №1</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1 169 400,00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1 167 809,39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1 169 400,00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1 169 400,00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Выполнение инженерных изысканий, осуществление подготовки проектной и рабочей документации по объектам "Строительство блочно-модульной котельной МБОУ СОШ 30 пос. Молодежный"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6570011080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1 590,61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6570011080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1 590,61</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64 290 677,06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28 085 257,06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36 205 420,00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64 039 300,00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27 833 880,00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36 205 420,00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64 039 300,00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27 833 880,00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36 205 420,00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34 380 575,00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26 300 024,00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8 080 551,00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34 380 575,00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26 300 024,00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8 080 551,00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Персонифицированное финансирование дополнительного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28 374 325,00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500 004,00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27 874 321,00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28 354 125,00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500 004,00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27 854 121,00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проведению углубленных медицинских осмотров занимающихся в муниципальных организациях дополнительного образования детей, осуществляющих деятельность в области физической культуры и спорта в отрасли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1 284 400,00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1 033 852,00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284 400,00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33 852,00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284 400,00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33 852,00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251 377,06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251 377,06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251 377,06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251 377,06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251 377,06</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251 377,06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Молодежная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1 758 581,72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1 099 843,87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658 737,85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"Молодежная политика, оздоровление, занятость детей и подростков"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1 758 581,72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1 099 843,87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658 737,85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Содействие трудоустройству молодых граждан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1 758 581,72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1 099 843,87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658 737,85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временного трудоустройства несовершеннолетних граждан в возрасте от 14 до 18 лет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5320010360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1 758 581,72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1 099 843,87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658 737,85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5320010360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1 758 581,72</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1 099 843,87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658 737,85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92 087 338,00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45 274 072,00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46 813 266,00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6 248 914,47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8 980 285,53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6 248 914,47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8 980 285,53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6 248 914,47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8 980 285,53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6 248 914,47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8 980 285,53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11 097 166,01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16 780 833,99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ЦРО и МСКО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11 097 166,01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16 780 833,99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11 097 166,01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16 780 833,99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27 268 900,00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10 749 299,64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16 519 600,36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605 100,00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347 097,37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258 002,63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769,00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3 231,00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10 193 100,00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5 224 801,17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4 968 298,83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1 666 900,00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Федеральный проект "Педагоги и наставники"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1 666 900,00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1 666 900,00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1 666 900,00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мероприятия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7 615 200,00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3 557 901,17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4 057 298,83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6 965 200,00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3 200 010,00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3 765 190,00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6 965 200,00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3 200 010,00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3 765 190,00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357 891,17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292 108,83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357 891,17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292 108,83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249 702,69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108 188,48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291 811,52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1 437 738,00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1 171 298,00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266 440,00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1 437 738,00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1 171 298,00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266 440,00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1 437 738,00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1 171 298,00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266 440,00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1 437 738,00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1 171 298,00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266 440,00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27 849 300,00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15 407 384,92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12 441 915,08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отдыха и оздоровления детей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27 849 300,00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15 407 384,92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12 441 915,08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15 593 900,00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3 151 984,92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12 441 915,08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15 593 900,00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3 151 984,92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12 441 915,08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7010063110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3 127 100,00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3 127 100,00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7010063110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3 127 100,00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3 127 100,00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организации отдыха детей-инвалидов и детей с ограниченными возможностями здоровья в каникулярное время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5 618 000,00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5 618 000,00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5 618 000,00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5 618 000,00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организации отдыха детей в каникулярное время на базе муниципальных учреждений, осуществляющих организацию отдыха детей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3 510 300,00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3 510 300,00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3 510 300,00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3 510 300,00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6 124 507,43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3 375 492,57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6 124 507,43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3 375 492,57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6 124 507,43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3 375 492,57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13 019 300,00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4 504 782,74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8 514 517,26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Охрана семьи и детства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13 019 300,00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4 504 782,74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8 514 517,26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социальному обеспечению и иным выплатам гражданам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13 019 300,00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4 504 782,74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8 514 517,26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5830060710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13 019 300,00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4 504 782,74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8 514 517,26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5830060710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193 300,00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65 728,37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127 571,63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5830060710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12 826 000,00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4 439 054,37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8 386 945,63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 и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203 624 500,00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87 460 119,00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116 164 381,00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203 624 500,00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87 460 119,00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116 164 381,00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203 624 500,00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87 460 119,00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116 164 381,00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203 624 500,00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87 460 119,00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116 164 381,00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154 664 375,00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73 291 907,00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81 372 468,00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154 664 375,00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73 291 907,00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81 372 468,00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Персонифицированное финансирование дополнительного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47 815 425,00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13 900 000,00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33 915 425,00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47 795 225,00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13 900 000,00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33 895 225,00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5820060740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93 744,00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93 756,00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5820060740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93 744,00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93 756,00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957 200,00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174 468,00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782 732,00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957 200,00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174 468,00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782 732,00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957 200,00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174 468,00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782 732,00</w:t>
            </w:r>
          </w:p>
        </w:tc>
      </w:tr>
      <w:tr>
        <w:trPr/>
        <w:tc>
          <w:tcPr>
            <w:tcW w:w="616"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8.</w:t>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культуры администрации муниципального образования Белореченский муниципальный район Краснодарского края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926</w:t>
            </w:r>
          </w:p>
        </w:tc>
        <w:tc>
          <w:tcPr>
            <w:tcW w:w="617"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237 893 100,00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119 725 103,38</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118 167 996,62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315 893,64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596 006,36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315 893,64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596 006,36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315 893,64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596 006,36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315 893,64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596 006,36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315 893,64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596 006,36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315 893,64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596 006,36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142 872 900,00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84 595 413,03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58 277 486,97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142 451 200,00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84 455 413,03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57 995 786,97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142 351 200,00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84 455 413,03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57 895 786,97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142 351 200,00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84 355 413,03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57 995 786,97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134 221 486,97</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77 400 000,00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56 821 486,97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134 221 486,97</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77 400 000,00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56 821 486,97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капитального ремонта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6 892 213,03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6 892 213,03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6 892 213,03</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6 892 213,03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63 200,00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137 500,00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63 200,00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281 700,00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занятости детей и подростков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Выплата грантов одаренным детям, обучающимся в муниципальных бюджетных образовательных учреждений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7020010060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7020010060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Культура и кинематография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94 108 300,00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34 813 796,71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59 294 503,29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74 860 700,00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27 693 146,07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47 167 553,93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74 860 700,00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27 693 146,07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47 167 553,93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культурно-досуговой деятельности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51 854 300,00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24 200 000,00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27 654 300,00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51 854 300,00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24 200 000,00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27 654 300,00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51 854 300,00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24 200 000,00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27 654 300,00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библиотечного обслуживания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23 006 400,00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3 493 146,07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19 513 253,93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22 513 100,00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19 513 100,00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22 513 100,00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19 513 100,00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Государственная поддержка отрасли культуры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59300L5190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493 146,07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153,93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59300L5190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493 146,07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153,93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культуры, кинематографии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19 247 600,00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7 120 650,64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12 126 949,36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1 968 653,17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2 722 846,83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1 968 653,17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2 722 846,83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1 968 653,17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2 722 846,83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1 968 653,17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2 722 846,83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13 581 700,00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5 151 997,47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8 429 702,53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ЦРО и МСКО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13 581 700,00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5 151 997,47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8 429 702,53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13 581 700,00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5 151 997,47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8 429 702,53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10 717 100,00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3 808 784,80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6 908 315,20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2 844 600,00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1 338 663,67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1 505 936,33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4 549,00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15 451,00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муниципальный район, профилактика межнациональных (межэтнических) конфликтов"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Сохранение стабильной общественно-политической обстановки на территории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муниципальный район, профилактика межнациональных (межэтнических) конфликтов"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6910010500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6910010500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578 600,00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9.</w:t>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по физкультуре и спорту администрации муниципального образования Белореченский муниципальный район Краснодарского края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929</w:t>
            </w:r>
          </w:p>
        </w:tc>
        <w:tc>
          <w:tcPr>
            <w:tcW w:w="617"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172 563 500,00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98 343 209,37</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74 220 290,63</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238 400,00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111 255,28</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127 144,72</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238 400,00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111 255,28</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127 144,72</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238 400,00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111 255,28</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127 144,72</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238 400,00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111 255,28</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127 144,72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111 255,28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127 144,72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196 077,00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68 932,28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127 144,72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42 323,00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42 323,00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 и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172 325 100,00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98 231 954,09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74 093 145,91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3 419 656,00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1 740 344,00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3 419 656,00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1 740 344,00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3 419 656,00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1 740 344,00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спорта и физической культуры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3 419 656,00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1 740 344,00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спорта и физической культуры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6110210160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3 419 656,00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1 740 344,00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6110210160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3 146 501,00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1 503 499,00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6110210160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273 155,00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236 845,00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Массовый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20 337,00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20 337,00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20 337,00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20 337,00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30 100,00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20 337,00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Спорт высших достижений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162 609 600,00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93 122 732,22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69 486 867,78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162 217 084,60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92 885 492,82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69 331 591,78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162 217 084,60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92 885 492,82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69 331 591,78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156 500 984,60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88 300 000,00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68 200 984,60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156 500 984,60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88 300 000,00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68 200 984,60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Оснащение объектов спортивной инфраструктуры спортивно-технологическим оборудованием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61100L2280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3 305 900,00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3 305 900,00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61100L2280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3 305 900,00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3 305 900,00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условий для развития физической культуры и массового спорта в части оплаты труда инструкторов по спорту</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61100S2820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1 019 896,08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882 703,92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61100S2820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1 902 600,00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1 019 896,08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882 703,92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условий для развития физической культуры и массового спорта в части оплаты труда инструкторов по спорту</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61100W2280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177 600,00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30 421,76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147 178,24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61100W2280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177 600,00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30 421,76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147 178,24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связанные с участием спортсменов в спартакиадах, первенствах и других соревнованиях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229 274,98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100 725,02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229 274,98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100 725,02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229 274,98</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100 725,02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392 515,40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237 239,40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155 276,00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99 700,00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99 700,00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142 515,40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137 539,40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4 976,00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142 515,40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137 539,40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4 976,00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1 669 228,87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2 856 171,13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1 669 228,87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2 856 171,13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1 669 228,87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2 856 171,13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1 669 228,87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2 856 171,13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1 669 228,87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2 856 171,13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10.</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по делам молодежи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32 036 900,00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12 648 187,93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19 388 712,07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108 844,51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191 155,49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108 844,51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191 155,49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108 844,51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191 155,49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108 844,51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191 155,49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108 844,51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191 155,49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108 844,51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191 155,49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31 736 900,00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12 539 343,42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19 197 556,58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Молодежная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28 603 700,00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11 033 074,56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17 570 625,44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25 831 200,00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10 198 697,67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15 632 502,33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Новое поколение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8 078 550,50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12 146 849,50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20 225 400,00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8 078 550,50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12 146 849,50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18 840 400,00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7 340 796,89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11 499 603,11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1 380 000,00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735 974,61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644 025,39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1 779,00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3 221,00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Центр военно-патриотического воспитания подростков и молодежи имени Героя Советского Союза С.Т.Голенева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5 605 800,00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2 120 147,17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3 485 652,83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(оказания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5 605 800,00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2 120 147,17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3 485 652,83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5 564 600,00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2 108 647,17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3 455 952,83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11 500,00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"Молодежная политика, оздоровление, занятость детей и подростков"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1 322 500,00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340 030,89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982 469,11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молодежной политики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1 322 500,00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340 030,89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982 469,11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для детей и молодежи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5310010350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1 322 500,00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340 030,89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982 469,11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5310010350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872 500,00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70 030,89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802 469,11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5310010350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270 000,00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муниципальный район, профилактика межнациональных (межэтнических) конфликтов"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Сохранение стабильной общественно-политической обстановки на территории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муниципальный район, профилактика межнациональных (межэтнических) конфликтов"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6910010500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6910010500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494 346,00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605 654,00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494 346,00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605 654,00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494 346,00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605 654,00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494 346,00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605 654,00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1 506 268,86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1 626 931,14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1 506 268,86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1 626 931,14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1 506 268,86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1 626 931,14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1 506 268,86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1 626 931,14</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3 132 200,00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1 506 268,86</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1 625 931,14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rPr>
            </w:pPr>
            <w:r>
              <w:rPr>
                <w:rFonts w:ascii="Times New Roman" w:hAnsi="Times New Roman"/>
                <w:b w:val="false"/>
                <w:bCs w:val="false"/>
                <w:sz w:val="24"/>
              </w:rPr>
              <w:t>11.</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Управление опеки и попечительства в отношении несовершеннолетних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b w:val="false"/>
                <w:b w:val="false"/>
                <w:bCs w:val="false"/>
                <w:sz w:val="24"/>
              </w:rPr>
            </w:pPr>
            <w:r>
              <w:rPr>
                <w:rFonts w:ascii="Times New Roman" w:hAnsi="Times New Roman"/>
                <w:b w:val="false"/>
                <w:bCs w:val="false"/>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rPr>
            </w:pPr>
            <w:r>
              <w:rPr>
                <w:rFonts w:ascii="Times New Roman" w:hAnsi="Times New Roman"/>
                <w:b w:val="false"/>
                <w:bCs w:val="false"/>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109 919 600,00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color w:val="000000"/>
                <w:sz w:val="24"/>
              </w:rPr>
            </w:pPr>
            <w:r>
              <w:rPr>
                <w:rFonts w:ascii="Times New Roman" w:hAnsi="Times New Roman"/>
                <w:b w:val="false"/>
                <w:bCs w:val="false"/>
                <w:color w:val="000000"/>
                <w:sz w:val="24"/>
              </w:rPr>
              <w:t>51 219 270,15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b w:val="false"/>
                <w:b w:val="false"/>
                <w:bCs w:val="false"/>
                <w:sz w:val="24"/>
              </w:rPr>
            </w:pPr>
            <w:r>
              <w:rPr>
                <w:rFonts w:ascii="Times New Roman" w:hAnsi="Times New Roman"/>
                <w:b w:val="false"/>
                <w:bCs w:val="false"/>
                <w:sz w:val="24"/>
              </w:rPr>
              <w:t>58 700 329,85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"Социальное обеспечение и иные выплаты гражданам"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поддержка семьи и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109 644 300,00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51 219 270,15</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58 425 029,85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Охрана семьи и детства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95 314 500,00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44 590 835,01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50 723 664,99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"Социальное обеспечение и иные выплаты гражданам"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95 314 500,00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44 590 835,01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50 723 664,99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поддержка семьи и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95 314 500,00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44 590 835,01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50 723 664,99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54 625 900,00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25 918 641,32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28 707 258,68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54 625 900,00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25 918 641,32</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28 707 258,68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60 289,00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144 711,00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205 000,00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60 289,00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144 711,00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40 278 900,00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18 508 953,50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21 769 946,50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40 278 900,00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18 508 953,50</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21 769 946,50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102 951,19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101 748,81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204 700,00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102 951,19</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101 748,81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социальной политики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14 329 800,00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6 628 435,14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7 701 364,86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14 329 800,00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6 628 435,14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7 701 364,86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rPr>
            </w:pPr>
            <w:r>
              <w:rPr>
                <w:rFonts w:ascii="Times New Roman" w:hAnsi="Times New Roman"/>
                <w:b/>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14 329 800,00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6 628 435,14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7 701 364,86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598 440,03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719 959,97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1 318 400,00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598 440,03</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719 959,97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414 065,37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568 834,63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982 900,00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414 065,37</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568 834,63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12 028 500,00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5 615 929,74</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6 412 570,26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11 328 000,00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5 510 104,46</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5 817 895,54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8"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700 000,00</w:t>
            </w:r>
          </w:p>
        </w:tc>
        <w:tc>
          <w:tcPr>
            <w:tcW w:w="2000"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105 460,41</w:t>
            </w:r>
          </w:p>
        </w:tc>
        <w:tc>
          <w:tcPr>
            <w:tcW w:w="202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594 539,59</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7"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6"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8"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500,00</w:t>
            </w:r>
          </w:p>
        </w:tc>
        <w:tc>
          <w:tcPr>
            <w:tcW w:w="2000"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364,87</w:t>
            </w:r>
          </w:p>
        </w:tc>
        <w:tc>
          <w:tcPr>
            <w:tcW w:w="202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135,13</w:t>
            </w:r>
          </w:p>
        </w:tc>
      </w:tr>
    </w:tbl>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widowControl w:val="false"/>
        <w:jc w:val="left"/>
        <w:rPr>
          <w:rFonts w:ascii="Times New Roman" w:hAnsi="Times New Roman"/>
          <w:sz w:val="28"/>
        </w:rPr>
      </w:pPr>
      <w:r>
        <w:rPr>
          <w:rFonts w:ascii="Times New Roman" w:hAnsi="Times New Roman"/>
          <w:sz w:val="28"/>
        </w:rPr>
      </w:r>
    </w:p>
    <w:p>
      <w:pPr>
        <w:pStyle w:val="Normal"/>
        <w:widowControl w:val="false"/>
        <w:jc w:val="left"/>
        <w:rPr>
          <w:rFonts w:ascii="Times New Roman" w:hAnsi="Times New Roman"/>
          <w:sz w:val="28"/>
        </w:rPr>
      </w:pPr>
      <w:r>
        <w:rPr>
          <w:rFonts w:ascii="Times New Roman" w:hAnsi="Times New Roman"/>
          <w:sz w:val="28"/>
        </w:rPr>
        <w:t>Начальник финансового управления</w:t>
      </w:r>
    </w:p>
    <w:p>
      <w:pPr>
        <w:pStyle w:val="Normal"/>
        <w:widowControl w:val="false"/>
        <w:jc w:val="left"/>
        <w:rPr>
          <w:rFonts w:ascii="Times New Roman" w:hAnsi="Times New Roman"/>
          <w:sz w:val="28"/>
        </w:rPr>
      </w:pPr>
      <w:r>
        <w:rPr>
          <w:rFonts w:ascii="Times New Roman" w:hAnsi="Times New Roman"/>
          <w:sz w:val="28"/>
        </w:rPr>
        <w:t>администрации муниципального</w:t>
      </w:r>
    </w:p>
    <w:p>
      <w:pPr>
        <w:pStyle w:val="Normal"/>
        <w:widowControl w:val="false"/>
        <w:jc w:val="left"/>
        <w:rPr>
          <w:rFonts w:ascii="Times New Roman" w:hAnsi="Times New Roman"/>
          <w:sz w:val="28"/>
        </w:rPr>
      </w:pPr>
      <w:r>
        <w:rPr>
          <w:rFonts w:ascii="Times New Roman" w:hAnsi="Times New Roman"/>
          <w:sz w:val="28"/>
        </w:rPr>
        <w:t>образования Белореченский муниципальный</w:t>
      </w:r>
    </w:p>
    <w:p>
      <w:pPr>
        <w:pStyle w:val="Normal"/>
        <w:widowControl w:val="false"/>
        <w:jc w:val="left"/>
        <w:rPr>
          <w:rFonts w:ascii="Times New Roman" w:hAnsi="Times New Roman"/>
          <w:sz w:val="28"/>
        </w:rPr>
      </w:pPr>
      <w:r>
        <w:rPr>
          <w:rFonts w:ascii="Times New Roman" w:hAnsi="Times New Roman"/>
          <w:sz w:val="28"/>
        </w:rPr>
        <w:t>район Краснодарского края                                                                                                                                            Е.А. Греков</w:t>
      </w:r>
    </w:p>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
    </w:p>
    <w:sectPr>
      <w:type w:val="nextPage"/>
      <w:pgSz w:orient="landscape" w:w="16838" w:h="11906"/>
      <w:pgMar w:left="1134" w:right="1134" w:gutter="0" w:header="0" w:top="1701"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NSimSun" w:cs="Mangal"/>
        <w:color w:val="000000"/>
        <w:sz w:val="24"/>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link w:val="Style_1_ch"/>
    <w:uiPriority w:val="0"/>
    <w:qFormat/>
    <w:pPr>
      <w:widowControl/>
      <w:suppressAutoHyphens w:val="true"/>
      <w:bidi w:val="0"/>
      <w:spacing w:lineRule="auto" w:line="240" w:before="0" w:after="0"/>
      <w:ind w:left="0" w:right="0" w:hanging="0"/>
      <w:jc w:val="both"/>
    </w:pPr>
    <w:rPr>
      <w:rFonts w:ascii="XO Thames" w:hAnsi="XO Thames" w:eastAsia="NSimSun" w:cs="Mangal"/>
      <w:color w:val="000000"/>
      <w:spacing w:val="0"/>
      <w:kern w:val="0"/>
      <w:sz w:val="28"/>
      <w:szCs w:val="20"/>
      <w:lang w:val="ru-RU" w:eastAsia="zh-CN" w:bidi="hi-IN"/>
    </w:rPr>
  </w:style>
  <w:style w:type="paragraph" w:styleId="1">
    <w:name w:val="Heading 1"/>
    <w:next w:val="Normal"/>
    <w:link w:val="Style_9_ch"/>
    <w:uiPriority w:val="9"/>
    <w:qFormat/>
    <w:pPr>
      <w:widowControl/>
      <w:suppressAutoHyphens w:val="true"/>
      <w:bidi w:val="0"/>
      <w:spacing w:lineRule="auto" w:line="240" w:before="120" w:after="120"/>
      <w:ind w:left="0" w:right="0" w:hanging="0"/>
      <w:jc w:val="both"/>
      <w:outlineLvl w:val="0"/>
    </w:pPr>
    <w:rPr>
      <w:rFonts w:ascii="XO Thames" w:hAnsi="XO Thames" w:eastAsia="NSimSun" w:cs="Mangal"/>
      <w:b/>
      <w:color w:val="000000"/>
      <w:spacing w:val="0"/>
      <w:kern w:val="0"/>
      <w:sz w:val="32"/>
      <w:szCs w:val="20"/>
      <w:lang w:val="ru-RU" w:eastAsia="zh-CN" w:bidi="hi-IN"/>
    </w:rPr>
  </w:style>
  <w:style w:type="paragraph" w:styleId="2">
    <w:name w:val="Heading 2"/>
    <w:next w:val="Normal"/>
    <w:link w:val="Style_20_ch"/>
    <w:uiPriority w:val="9"/>
    <w:qFormat/>
    <w:pPr>
      <w:widowControl/>
      <w:suppressAutoHyphens w:val="true"/>
      <w:bidi w:val="0"/>
      <w:spacing w:lineRule="auto" w:line="240" w:before="120" w:after="120"/>
      <w:ind w:left="0" w:right="0" w:hanging="0"/>
      <w:jc w:val="both"/>
      <w:outlineLvl w:val="1"/>
    </w:pPr>
    <w:rPr>
      <w:rFonts w:ascii="XO Thames" w:hAnsi="XO Thames" w:eastAsia="NSimSun" w:cs="Mangal"/>
      <w:b/>
      <w:color w:val="000000"/>
      <w:spacing w:val="0"/>
      <w:kern w:val="0"/>
      <w:sz w:val="28"/>
      <w:szCs w:val="20"/>
      <w:lang w:val="ru-RU" w:eastAsia="zh-CN" w:bidi="hi-IN"/>
    </w:rPr>
  </w:style>
  <w:style w:type="paragraph" w:styleId="3">
    <w:name w:val="Heading 3"/>
    <w:next w:val="Normal"/>
    <w:link w:val="Style_6_ch"/>
    <w:uiPriority w:val="9"/>
    <w:qFormat/>
    <w:pPr>
      <w:widowControl/>
      <w:suppressAutoHyphens w:val="true"/>
      <w:bidi w:val="0"/>
      <w:spacing w:lineRule="auto" w:line="240" w:before="120" w:after="120"/>
      <w:ind w:left="0" w:right="0" w:hanging="0"/>
      <w:jc w:val="both"/>
      <w:outlineLvl w:val="2"/>
    </w:pPr>
    <w:rPr>
      <w:rFonts w:ascii="XO Thames" w:hAnsi="XO Thames" w:eastAsia="NSimSun" w:cs="Mangal"/>
      <w:b/>
      <w:color w:val="000000"/>
      <w:spacing w:val="0"/>
      <w:kern w:val="0"/>
      <w:sz w:val="26"/>
      <w:szCs w:val="20"/>
      <w:lang w:val="ru-RU" w:eastAsia="zh-CN" w:bidi="hi-IN"/>
    </w:rPr>
  </w:style>
  <w:style w:type="paragraph" w:styleId="4">
    <w:name w:val="Heading 4"/>
    <w:next w:val="Normal"/>
    <w:link w:val="Style_19_ch"/>
    <w:uiPriority w:val="9"/>
    <w:qFormat/>
    <w:pPr>
      <w:widowControl/>
      <w:suppressAutoHyphens w:val="true"/>
      <w:bidi w:val="0"/>
      <w:spacing w:lineRule="auto" w:line="240" w:before="120" w:after="120"/>
      <w:ind w:left="0" w:right="0" w:hanging="0"/>
      <w:jc w:val="both"/>
      <w:outlineLvl w:val="3"/>
    </w:pPr>
    <w:rPr>
      <w:rFonts w:ascii="XO Thames" w:hAnsi="XO Thames" w:eastAsia="NSimSun" w:cs="Mangal"/>
      <w:b/>
      <w:color w:val="000000"/>
      <w:spacing w:val="0"/>
      <w:kern w:val="0"/>
      <w:sz w:val="24"/>
      <w:szCs w:val="20"/>
      <w:lang w:val="ru-RU" w:eastAsia="zh-CN" w:bidi="hi-IN"/>
    </w:rPr>
  </w:style>
  <w:style w:type="paragraph" w:styleId="5">
    <w:name w:val="Heading 5"/>
    <w:next w:val="Normal"/>
    <w:link w:val="Style_8_ch"/>
    <w:uiPriority w:val="9"/>
    <w:qFormat/>
    <w:pPr>
      <w:widowControl/>
      <w:suppressAutoHyphens w:val="true"/>
      <w:bidi w:val="0"/>
      <w:spacing w:lineRule="auto" w:line="240" w:before="120" w:after="120"/>
      <w:ind w:left="0" w:right="0" w:hanging="0"/>
      <w:jc w:val="both"/>
      <w:outlineLvl w:val="4"/>
    </w:pPr>
    <w:rPr>
      <w:rFonts w:ascii="XO Thames" w:hAnsi="XO Thames" w:eastAsia="NSimSun" w:cs="Mangal"/>
      <w:b/>
      <w:color w:val="000000"/>
      <w:spacing w:val="0"/>
      <w:kern w:val="0"/>
      <w:sz w:val="22"/>
      <w:szCs w:val="20"/>
      <w:lang w:val="ru-RU" w:eastAsia="zh-CN" w:bidi="hi-IN"/>
    </w:rPr>
  </w:style>
  <w:style w:type="character" w:styleId="Contents2">
    <w:name w:val="Contents 2"/>
    <w:link w:val="Style_2"/>
    <w:qFormat/>
    <w:rPr>
      <w:rFonts w:ascii="XO Thames" w:hAnsi="XO Thames"/>
      <w:sz w:val="28"/>
    </w:rPr>
  </w:style>
  <w:style w:type="character" w:styleId="Contents4">
    <w:name w:val="Contents 4"/>
    <w:link w:val="Style_3"/>
    <w:qFormat/>
    <w:rPr>
      <w:rFonts w:ascii="XO Thames" w:hAnsi="XO Thames"/>
      <w:sz w:val="28"/>
    </w:rPr>
  </w:style>
  <w:style w:type="character" w:styleId="Contents6">
    <w:name w:val="Contents 6"/>
    <w:link w:val="Style_4"/>
    <w:qFormat/>
    <w:rPr>
      <w:rFonts w:ascii="XO Thames" w:hAnsi="XO Thames"/>
      <w:sz w:val="28"/>
    </w:rPr>
  </w:style>
  <w:style w:type="character" w:styleId="Contents7">
    <w:name w:val="Contents 7"/>
    <w:link w:val="Style_5"/>
    <w:qFormat/>
    <w:rPr>
      <w:rFonts w:ascii="XO Thames" w:hAnsi="XO Thames"/>
      <w:sz w:val="28"/>
    </w:rPr>
  </w:style>
  <w:style w:type="character" w:styleId="Heading3">
    <w:name w:val="Heading 3"/>
    <w:link w:val="Style_6"/>
    <w:qFormat/>
    <w:rPr>
      <w:rFonts w:ascii="XO Thames" w:hAnsi="XO Thames"/>
      <w:b/>
      <w:sz w:val="26"/>
    </w:rPr>
  </w:style>
  <w:style w:type="character" w:styleId="Contents3">
    <w:name w:val="Contents 3"/>
    <w:link w:val="Style_7"/>
    <w:qFormat/>
    <w:rPr>
      <w:rFonts w:ascii="XO Thames" w:hAnsi="XO Thames"/>
      <w:sz w:val="28"/>
    </w:rPr>
  </w:style>
  <w:style w:type="character" w:styleId="Heading5">
    <w:name w:val="Heading 5"/>
    <w:link w:val="Style_8"/>
    <w:qFormat/>
    <w:rPr>
      <w:rFonts w:ascii="XO Thames" w:hAnsi="XO Thames"/>
      <w:b/>
      <w:sz w:val="22"/>
    </w:rPr>
  </w:style>
  <w:style w:type="character" w:styleId="Heading1">
    <w:name w:val="Heading 1"/>
    <w:link w:val="Style_9"/>
    <w:qFormat/>
    <w:rPr>
      <w:rFonts w:ascii="XO Thames" w:hAnsi="XO Thames"/>
      <w:b/>
      <w:sz w:val="32"/>
    </w:rPr>
  </w:style>
  <w:style w:type="character" w:styleId="Style9">
    <w:name w:val="Интернет-ссылка"/>
    <w:link w:val="Style_10"/>
    <w:rPr>
      <w:color w:val="0000FF"/>
      <w:u w:val="single"/>
    </w:rPr>
  </w:style>
  <w:style w:type="character" w:styleId="Footnote">
    <w:name w:val="Footnote"/>
    <w:link w:val="Style_11"/>
    <w:qFormat/>
    <w:rPr>
      <w:rFonts w:ascii="XO Thames" w:hAnsi="XO Thames"/>
      <w:sz w:val="22"/>
    </w:rPr>
  </w:style>
  <w:style w:type="character" w:styleId="Contents1">
    <w:name w:val="Contents 1"/>
    <w:link w:val="Style_12"/>
    <w:qFormat/>
    <w:rPr>
      <w:rFonts w:ascii="XO Thames" w:hAnsi="XO Thames"/>
      <w:b/>
      <w:sz w:val="28"/>
    </w:rPr>
  </w:style>
  <w:style w:type="character" w:styleId="HeaderandFooter">
    <w:name w:val="Header and Footer"/>
    <w:link w:val="Style_13"/>
    <w:qFormat/>
    <w:rPr>
      <w:rFonts w:ascii="XO Thames" w:hAnsi="XO Thames"/>
      <w:sz w:val="20"/>
    </w:rPr>
  </w:style>
  <w:style w:type="character" w:styleId="Contents9">
    <w:name w:val="Contents 9"/>
    <w:link w:val="Style_14"/>
    <w:qFormat/>
    <w:rPr>
      <w:rFonts w:ascii="XO Thames" w:hAnsi="XO Thames"/>
      <w:sz w:val="28"/>
    </w:rPr>
  </w:style>
  <w:style w:type="character" w:styleId="Contents8">
    <w:name w:val="Contents 8"/>
    <w:link w:val="Style_15"/>
    <w:qFormat/>
    <w:rPr>
      <w:rFonts w:ascii="XO Thames" w:hAnsi="XO Thames"/>
      <w:sz w:val="28"/>
    </w:rPr>
  </w:style>
  <w:style w:type="character" w:styleId="Contents5">
    <w:name w:val="Contents 5"/>
    <w:link w:val="Style_16"/>
    <w:qFormat/>
    <w:rPr>
      <w:rFonts w:ascii="XO Thames" w:hAnsi="XO Thames"/>
      <w:sz w:val="28"/>
    </w:rPr>
  </w:style>
  <w:style w:type="character" w:styleId="Subtitle">
    <w:name w:val="Subtitle"/>
    <w:link w:val="Style_17"/>
    <w:qFormat/>
    <w:rPr>
      <w:rFonts w:ascii="XO Thames" w:hAnsi="XO Thames"/>
      <w:i/>
      <w:sz w:val="24"/>
    </w:rPr>
  </w:style>
  <w:style w:type="character" w:styleId="Title">
    <w:name w:val="Title"/>
    <w:link w:val="Style_18"/>
    <w:qFormat/>
    <w:rPr>
      <w:rFonts w:ascii="XO Thames" w:hAnsi="XO Thames"/>
      <w:b/>
      <w:caps/>
      <w:sz w:val="40"/>
    </w:rPr>
  </w:style>
  <w:style w:type="character" w:styleId="Heading4">
    <w:name w:val="Heading 4"/>
    <w:link w:val="Style_19"/>
    <w:qFormat/>
    <w:rPr>
      <w:rFonts w:ascii="XO Thames" w:hAnsi="XO Thames"/>
      <w:b/>
      <w:sz w:val="24"/>
    </w:rPr>
  </w:style>
  <w:style w:type="character" w:styleId="Heading2">
    <w:name w:val="Heading 2"/>
    <w:link w:val="Style_20"/>
    <w:qFormat/>
    <w:rPr>
      <w:rFonts w:ascii="XO Thames" w:hAnsi="XO Thames"/>
      <w:b/>
      <w:sz w:val="28"/>
    </w:rPr>
  </w:style>
  <w:style w:type="paragraph" w:styleId="Style10">
    <w:name w:val="Заголовок"/>
    <w:basedOn w:val="Normal"/>
    <w:next w:val="Style11"/>
    <w:qFormat/>
    <w:pPr>
      <w:keepNext w:val="true"/>
      <w:spacing w:before="240" w:after="120"/>
    </w:pPr>
    <w:rPr>
      <w:rFonts w:ascii="Liberation Sans" w:hAnsi="Liberation Sans" w:eastAsia="Microsoft YaHei" w:cs="Mangal"/>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Mangal"/>
    </w:rPr>
  </w:style>
  <w:style w:type="paragraph" w:styleId="Style13">
    <w:name w:val="Caption"/>
    <w:basedOn w:val="Normal"/>
    <w:qFormat/>
    <w:pPr>
      <w:suppressLineNumbers/>
      <w:spacing w:before="120" w:after="120"/>
    </w:pPr>
    <w:rPr>
      <w:rFonts w:cs="Mangal"/>
      <w:i/>
      <w:iCs/>
      <w:sz w:val="24"/>
      <w:szCs w:val="24"/>
    </w:rPr>
  </w:style>
  <w:style w:type="paragraph" w:styleId="Style14">
    <w:name w:val="Указатель"/>
    <w:basedOn w:val="Normal"/>
    <w:qFormat/>
    <w:pPr>
      <w:suppressLineNumbers/>
    </w:pPr>
    <w:rPr>
      <w:rFonts w:cs="Mangal"/>
      <w:lang w:val="zxx" w:eastAsia="zxx" w:bidi="zxx"/>
    </w:rPr>
  </w:style>
  <w:style w:type="paragraph" w:styleId="21">
    <w:name w:val="TOC 2"/>
    <w:next w:val="Normal"/>
    <w:link w:val="Style_2_ch"/>
    <w:uiPriority w:val="39"/>
    <w:pPr>
      <w:widowControl/>
      <w:suppressAutoHyphens w:val="true"/>
      <w:bidi w:val="0"/>
      <w:spacing w:lineRule="auto" w:line="240" w:before="0" w:after="0"/>
      <w:ind w:left="200" w:right="0" w:hanging="0"/>
      <w:jc w:val="left"/>
    </w:pPr>
    <w:rPr>
      <w:rFonts w:ascii="XO Thames" w:hAnsi="XO Thames" w:eastAsia="NSimSun" w:cs="Mangal"/>
      <w:color w:val="000000"/>
      <w:spacing w:val="0"/>
      <w:kern w:val="0"/>
      <w:sz w:val="28"/>
      <w:szCs w:val="20"/>
      <w:lang w:val="ru-RU" w:eastAsia="zh-CN" w:bidi="hi-IN"/>
    </w:rPr>
  </w:style>
  <w:style w:type="paragraph" w:styleId="41">
    <w:name w:val="TOC 4"/>
    <w:next w:val="Normal"/>
    <w:link w:val="Style_3_ch"/>
    <w:uiPriority w:val="39"/>
    <w:pPr>
      <w:widowControl/>
      <w:suppressAutoHyphens w:val="true"/>
      <w:bidi w:val="0"/>
      <w:spacing w:lineRule="auto" w:line="240" w:before="0" w:after="0"/>
      <w:ind w:left="600" w:right="0" w:hanging="0"/>
      <w:jc w:val="left"/>
    </w:pPr>
    <w:rPr>
      <w:rFonts w:ascii="XO Thames" w:hAnsi="XO Thames" w:eastAsia="NSimSun" w:cs="Mangal"/>
      <w:color w:val="000000"/>
      <w:spacing w:val="0"/>
      <w:kern w:val="0"/>
      <w:sz w:val="28"/>
      <w:szCs w:val="20"/>
      <w:lang w:val="ru-RU" w:eastAsia="zh-CN" w:bidi="hi-IN"/>
    </w:rPr>
  </w:style>
  <w:style w:type="paragraph" w:styleId="6">
    <w:name w:val="TOC 6"/>
    <w:next w:val="Normal"/>
    <w:link w:val="Style_4_ch"/>
    <w:uiPriority w:val="39"/>
    <w:pPr>
      <w:widowControl/>
      <w:suppressAutoHyphens w:val="true"/>
      <w:bidi w:val="0"/>
      <w:spacing w:lineRule="auto" w:line="240" w:before="0" w:after="0"/>
      <w:ind w:left="1000" w:right="0" w:hanging="0"/>
      <w:jc w:val="left"/>
    </w:pPr>
    <w:rPr>
      <w:rFonts w:ascii="XO Thames" w:hAnsi="XO Thames" w:eastAsia="NSimSun" w:cs="Mangal"/>
      <w:color w:val="000000"/>
      <w:spacing w:val="0"/>
      <w:kern w:val="0"/>
      <w:sz w:val="28"/>
      <w:szCs w:val="20"/>
      <w:lang w:val="ru-RU" w:eastAsia="zh-CN" w:bidi="hi-IN"/>
    </w:rPr>
  </w:style>
  <w:style w:type="paragraph" w:styleId="7">
    <w:name w:val="TOC 7"/>
    <w:next w:val="Normal"/>
    <w:link w:val="Style_5_ch"/>
    <w:uiPriority w:val="39"/>
    <w:pPr>
      <w:widowControl/>
      <w:suppressAutoHyphens w:val="true"/>
      <w:bidi w:val="0"/>
      <w:spacing w:lineRule="auto" w:line="240" w:before="0" w:after="0"/>
      <w:ind w:left="1200" w:right="0" w:hanging="0"/>
      <w:jc w:val="left"/>
    </w:pPr>
    <w:rPr>
      <w:rFonts w:ascii="XO Thames" w:hAnsi="XO Thames" w:eastAsia="NSimSun" w:cs="Mangal"/>
      <w:color w:val="000000"/>
      <w:spacing w:val="0"/>
      <w:kern w:val="0"/>
      <w:sz w:val="28"/>
      <w:szCs w:val="20"/>
      <w:lang w:val="ru-RU" w:eastAsia="zh-CN" w:bidi="hi-IN"/>
    </w:rPr>
  </w:style>
  <w:style w:type="paragraph" w:styleId="31">
    <w:name w:val="TOC 3"/>
    <w:next w:val="Normal"/>
    <w:link w:val="Style_7_ch"/>
    <w:uiPriority w:val="39"/>
    <w:pPr>
      <w:widowControl/>
      <w:suppressAutoHyphens w:val="true"/>
      <w:bidi w:val="0"/>
      <w:spacing w:lineRule="auto" w:line="240" w:before="0" w:after="0"/>
      <w:ind w:left="400" w:right="0" w:hanging="0"/>
      <w:jc w:val="left"/>
    </w:pPr>
    <w:rPr>
      <w:rFonts w:ascii="XO Thames" w:hAnsi="XO Thames" w:eastAsia="NSimSun" w:cs="Mangal"/>
      <w:color w:val="000000"/>
      <w:spacing w:val="0"/>
      <w:kern w:val="0"/>
      <w:sz w:val="28"/>
      <w:szCs w:val="20"/>
      <w:lang w:val="ru-RU" w:eastAsia="zh-CN" w:bidi="hi-IN"/>
    </w:rPr>
  </w:style>
  <w:style w:type="paragraph" w:styleId="Internetlink">
    <w:name w:val="Hyperlink"/>
    <w:link w:val="Style_10_ch"/>
    <w:qFormat/>
    <w:pPr>
      <w:widowControl/>
      <w:suppressAutoHyphens w:val="true"/>
      <w:bidi w:val="0"/>
      <w:spacing w:lineRule="auto" w:line="240" w:before="0" w:after="0"/>
      <w:ind w:left="0" w:right="0" w:hanging="0"/>
      <w:jc w:val="left"/>
    </w:pPr>
    <w:rPr>
      <w:rFonts w:ascii="XO Thames" w:hAnsi="XO Thames" w:eastAsia="NSimSun" w:cs="Mangal"/>
      <w:color w:val="0000FF"/>
      <w:spacing w:val="0"/>
      <w:kern w:val="0"/>
      <w:sz w:val="24"/>
      <w:szCs w:val="20"/>
      <w:u w:val="single"/>
      <w:lang w:val="ru-RU" w:eastAsia="zh-CN" w:bidi="hi-IN"/>
    </w:rPr>
  </w:style>
  <w:style w:type="paragraph" w:styleId="Footnote1">
    <w:name w:val="Footnote"/>
    <w:link w:val="Style_11_ch"/>
    <w:qFormat/>
    <w:pPr>
      <w:widowControl/>
      <w:suppressAutoHyphens w:val="true"/>
      <w:bidi w:val="0"/>
      <w:spacing w:lineRule="auto" w:line="240" w:before="0" w:after="0"/>
      <w:ind w:left="0" w:right="0" w:firstLine="851"/>
      <w:jc w:val="both"/>
    </w:pPr>
    <w:rPr>
      <w:rFonts w:ascii="XO Thames" w:hAnsi="XO Thames" w:eastAsia="NSimSun" w:cs="Mangal"/>
      <w:color w:val="000000"/>
      <w:spacing w:val="0"/>
      <w:kern w:val="0"/>
      <w:sz w:val="22"/>
      <w:szCs w:val="20"/>
      <w:lang w:val="ru-RU" w:eastAsia="zh-CN" w:bidi="hi-IN"/>
    </w:rPr>
  </w:style>
  <w:style w:type="paragraph" w:styleId="11">
    <w:name w:val="TOC 1"/>
    <w:next w:val="Normal"/>
    <w:link w:val="Style_12_ch"/>
    <w:uiPriority w:val="39"/>
    <w:pPr>
      <w:widowControl/>
      <w:suppressAutoHyphens w:val="true"/>
      <w:bidi w:val="0"/>
      <w:spacing w:lineRule="auto" w:line="240" w:before="0" w:after="0"/>
      <w:ind w:left="0" w:right="0" w:hanging="0"/>
      <w:jc w:val="left"/>
    </w:pPr>
    <w:rPr>
      <w:rFonts w:ascii="XO Thames" w:hAnsi="XO Thames" w:eastAsia="NSimSun" w:cs="Mangal"/>
      <w:b/>
      <w:color w:val="000000"/>
      <w:spacing w:val="0"/>
      <w:kern w:val="0"/>
      <w:sz w:val="28"/>
      <w:szCs w:val="20"/>
      <w:lang w:val="ru-RU" w:eastAsia="zh-CN" w:bidi="hi-IN"/>
    </w:rPr>
  </w:style>
  <w:style w:type="paragraph" w:styleId="Style15">
    <w:name w:val="Колонтитул"/>
    <w:link w:val="Style_13_ch"/>
    <w:qFormat/>
    <w:pPr>
      <w:widowControl/>
      <w:suppressAutoHyphens w:val="true"/>
      <w:bidi w:val="0"/>
      <w:spacing w:lineRule="auto" w:line="240" w:before="0" w:after="0"/>
      <w:ind w:left="0" w:right="0" w:hanging="0"/>
      <w:jc w:val="both"/>
    </w:pPr>
    <w:rPr>
      <w:rFonts w:ascii="XO Thames" w:hAnsi="XO Thames" w:eastAsia="NSimSun" w:cs="Mangal"/>
      <w:color w:val="000000"/>
      <w:spacing w:val="0"/>
      <w:kern w:val="0"/>
      <w:sz w:val="20"/>
      <w:szCs w:val="20"/>
      <w:lang w:val="ru-RU" w:eastAsia="zh-CN" w:bidi="hi-IN"/>
    </w:rPr>
  </w:style>
  <w:style w:type="paragraph" w:styleId="9">
    <w:name w:val="TOC 9"/>
    <w:next w:val="Normal"/>
    <w:link w:val="Style_14_ch"/>
    <w:uiPriority w:val="39"/>
    <w:pPr>
      <w:widowControl/>
      <w:suppressAutoHyphens w:val="true"/>
      <w:bidi w:val="0"/>
      <w:spacing w:lineRule="auto" w:line="240" w:before="0" w:after="0"/>
      <w:ind w:left="1600" w:right="0" w:hanging="0"/>
      <w:jc w:val="left"/>
    </w:pPr>
    <w:rPr>
      <w:rFonts w:ascii="XO Thames" w:hAnsi="XO Thames" w:eastAsia="NSimSun" w:cs="Mangal"/>
      <w:color w:val="000000"/>
      <w:spacing w:val="0"/>
      <w:kern w:val="0"/>
      <w:sz w:val="28"/>
      <w:szCs w:val="20"/>
      <w:lang w:val="ru-RU" w:eastAsia="zh-CN" w:bidi="hi-IN"/>
    </w:rPr>
  </w:style>
  <w:style w:type="paragraph" w:styleId="8">
    <w:name w:val="TOC 8"/>
    <w:next w:val="Normal"/>
    <w:link w:val="Style_15_ch"/>
    <w:uiPriority w:val="39"/>
    <w:pPr>
      <w:widowControl/>
      <w:suppressAutoHyphens w:val="true"/>
      <w:bidi w:val="0"/>
      <w:spacing w:lineRule="auto" w:line="240" w:before="0" w:after="0"/>
      <w:ind w:left="1400" w:right="0" w:hanging="0"/>
      <w:jc w:val="left"/>
    </w:pPr>
    <w:rPr>
      <w:rFonts w:ascii="XO Thames" w:hAnsi="XO Thames" w:eastAsia="NSimSun" w:cs="Mangal"/>
      <w:color w:val="000000"/>
      <w:spacing w:val="0"/>
      <w:kern w:val="0"/>
      <w:sz w:val="28"/>
      <w:szCs w:val="20"/>
      <w:lang w:val="ru-RU" w:eastAsia="zh-CN" w:bidi="hi-IN"/>
    </w:rPr>
  </w:style>
  <w:style w:type="paragraph" w:styleId="51">
    <w:name w:val="TOC 5"/>
    <w:next w:val="Normal"/>
    <w:link w:val="Style_16_ch"/>
    <w:uiPriority w:val="39"/>
    <w:pPr>
      <w:widowControl/>
      <w:suppressAutoHyphens w:val="true"/>
      <w:bidi w:val="0"/>
      <w:spacing w:lineRule="auto" w:line="240" w:before="0" w:after="0"/>
      <w:ind w:left="800" w:right="0" w:hanging="0"/>
      <w:jc w:val="left"/>
    </w:pPr>
    <w:rPr>
      <w:rFonts w:ascii="XO Thames" w:hAnsi="XO Thames" w:eastAsia="NSimSun" w:cs="Mangal"/>
      <w:color w:val="000000"/>
      <w:spacing w:val="0"/>
      <w:kern w:val="0"/>
      <w:sz w:val="28"/>
      <w:szCs w:val="20"/>
      <w:lang w:val="ru-RU" w:eastAsia="zh-CN" w:bidi="hi-IN"/>
    </w:rPr>
  </w:style>
  <w:style w:type="paragraph" w:styleId="Style16">
    <w:name w:val="Subtitle"/>
    <w:next w:val="Normal"/>
    <w:link w:val="Style_17_ch"/>
    <w:uiPriority w:val="11"/>
    <w:qFormat/>
    <w:pPr>
      <w:widowControl/>
      <w:suppressAutoHyphens w:val="true"/>
      <w:bidi w:val="0"/>
      <w:spacing w:lineRule="auto" w:line="240" w:before="0" w:after="0"/>
      <w:ind w:left="0" w:right="0" w:hanging="0"/>
      <w:jc w:val="both"/>
    </w:pPr>
    <w:rPr>
      <w:rFonts w:ascii="XO Thames" w:hAnsi="XO Thames" w:eastAsia="NSimSun" w:cs="Mangal"/>
      <w:i/>
      <w:color w:val="000000"/>
      <w:spacing w:val="0"/>
      <w:kern w:val="0"/>
      <w:sz w:val="24"/>
      <w:szCs w:val="20"/>
      <w:lang w:val="ru-RU" w:eastAsia="zh-CN" w:bidi="hi-IN"/>
    </w:rPr>
  </w:style>
  <w:style w:type="paragraph" w:styleId="Style17">
    <w:name w:val="Title"/>
    <w:next w:val="Normal"/>
    <w:link w:val="Style_18_ch"/>
    <w:uiPriority w:val="10"/>
    <w:qFormat/>
    <w:pPr>
      <w:widowControl/>
      <w:suppressAutoHyphens w:val="true"/>
      <w:bidi w:val="0"/>
      <w:spacing w:lineRule="auto" w:line="240" w:before="567" w:after="567"/>
      <w:ind w:left="0" w:right="0" w:hanging="0"/>
      <w:jc w:val="center"/>
    </w:pPr>
    <w:rPr>
      <w:rFonts w:ascii="XO Thames" w:hAnsi="XO Thames" w:eastAsia="NSimSun" w:cs="Mangal"/>
      <w:b/>
      <w:caps/>
      <w:color w:val="000000"/>
      <w:spacing w:val="0"/>
      <w:kern w:val="0"/>
      <w:sz w:val="40"/>
      <w:szCs w:val="20"/>
      <w:lang w:val="ru-RU" w:eastAsia="zh-CN" w:bidi="hi-IN"/>
    </w:rPr>
  </w:style>
  <w:style w:type="paragraph" w:styleId="Style18">
    <w:name w:val="Содержимое таблицы"/>
    <w:basedOn w:val="Normal"/>
    <w:qFormat/>
    <w:pPr>
      <w:widowControl w:val="false"/>
      <w:suppressLineNumbers/>
    </w:pPr>
    <w:rPr/>
  </w:style>
  <w:style w:type="paragraph" w:styleId="Style19">
    <w:name w:val="Заголовок таблицы"/>
    <w:basedOn w:val="Style18"/>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91</TotalTime>
  <Application>LibreOffice/7.2.6.2$Windows_X86_64 LibreOffice_project/b0ec3a565991f7569a5a7f5d24fed7f52653d754</Application>
  <AppVersion>15.0000</AppVersion>
  <Pages>78</Pages>
  <Words>15076</Words>
  <Characters>92542</Characters>
  <CharactersWithSpaces>102887</CharactersWithSpaces>
  <Paragraphs>5840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2026-07-15T16:05:00Z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